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şablonu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Tüm tedarikçilerden aynı sorulara, aynı formatta yanıt almak karşılaştırmanın temelidir. Bu şablonu kendi operasyonunuza göre doldurun; RFI için 1–4, 11 ve 12. bölümler genellikle yeterlidir.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Nasıl kullanılır?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Köşeli parantezli alanları doldurun, operasyonunuzla ilgisi olmayan satırları silin.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gereksinime öncelik verin: </w:t>
      </w:r>
      <w:r>
        <w:rPr>
          <w:rFonts w:ascii="Calibri" w:cs="Calibri" w:eastAsia="Calibri" w:hAnsi="Calibri"/>
          <w:b/>
          <w:bCs/>
        </w:rPr>
        <w:t xml:space="preserve">Z</w:t>
      </w:r>
      <w:r>
        <w:rPr>
          <w:rFonts w:ascii="Calibri" w:cs="Calibri" w:eastAsia="Calibri" w:hAnsi="Calibri"/>
        </w:rPr>
        <w:t xml:space="preserve">orunlu, </w:t>
      </w:r>
      <w:r>
        <w:rPr>
          <w:rFonts w:ascii="Calibri" w:cs="Calibri" w:eastAsia="Calibri" w:hAnsi="Calibri"/>
          <w:b/>
          <w:bCs/>
        </w:rPr>
        <w:t xml:space="preserve">Ö</w:t>
      </w:r>
      <w:r>
        <w:rPr>
          <w:rFonts w:ascii="Calibri" w:cs="Calibri" w:eastAsia="Calibri" w:hAnsi="Calibri"/>
        </w:rPr>
        <w:t xml:space="preserve">nemli, </w:t>
      </w:r>
      <w:r>
        <w:rPr>
          <w:rFonts w:ascii="Calibri" w:cs="Calibri" w:eastAsia="Calibri" w:hAnsi="Calibri"/>
          <w:b/>
          <w:bCs/>
        </w:rPr>
        <w:t xml:space="preserve">İ</w:t>
      </w:r>
      <w:r>
        <w:rPr>
          <w:rFonts w:ascii="Calibri" w:cs="Calibri" w:eastAsia="Calibri" w:hAnsi="Calibri"/>
        </w:rPr>
        <w:t xml:space="preserve">steğe bağlı. Zorunlu sayısını gerçekten vazgeçilmez olanlarla sınırlı tutun.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Tedarikçiden her satır için yanıt türü isteyin: Standart / Yapılandırma / Geliştirme / Yok. “Geliştirme” yanıtları ayrıca fiyatlandırılmalıdır.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Gereksinim matrisini Excel'de doldurmak için CSV dosyasını indirebilirsiniz.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Şirket ve proje özeti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Şirket adı ve sektör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sahibi ve iletişim kişisi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Projenin amacı (neden şimdi?)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Kapsamdaki depolar / tesisler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Hedeflenen canlıya geçiş tarihi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Bütçe aralığı (isteğe bağlı)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Kapsam ve hedefler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Ölçülebilir hedefler yazın; tedarikçiden bu hedeflere nasıl ulaşılacağını açıklamasını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Bugünkü değer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 değer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ölçülecek?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doğruluğu (lokasyon bazında)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 toplama doğruluğu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Toplayıcı başına saatlik satır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Kabulden stoğa geçiş süresi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Aynı gün sevk oranı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Mevcut durum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 sayısı, toplam alan (m²) ve yükseklik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Depolama tipleri (raf, blok istif, dar koridor, soğuk oda…)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Aktif SKU sayısı; lot / SKT / seri takibi gereken SKU oranı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ortalama ve zirve sipariş / satır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kabul (araç / irsaliye) ve sevkiyat hacmi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Vardiya düzeni ve depo personeli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Kullanılan ERP, sürümü ve barındırma şekli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depo sistemi (varsa) ve bilinen sorunlar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donanım (el terminali, yazıcı, Wi-Fi, otomasyon)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Fonksiyonel gereksinimler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Öncelik sütununa Z / Ö / İ yazın. Tedarikçi, yanıt sütununa Standart / Yapılandırma / Geliştirme / Yok yazar ve gerekirse kanıt (ekran görüntüsü, doküman) ekler.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Kimlik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Gereksinim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ERP satın alma siparişi / ASN ile beklenen kabul ve fark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Kabulde lot, SKT ve seri numarası girişi, barkoddan okuma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Kalite kontrol / karantina statüsü ve serbest bırakma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Kurala dayalı lokasyon önerisi (ürün sınıfı, ölçü, ağırlık, ABC, bölge)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Otomatik ikmal (min/max, talebe bağlı)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Lokasyon, palet ve koli bazında anlık stok; stok statüleri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Döngüsel sayım, tam sayım, fark onayı ve denetim izi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ve lot bazında tahsis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Tekli, toplu (batch), dalga ve bölge toplama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Toplama rotası optimizasyonu ve iş yükü dengeleme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Sipariş önceliği, kesim saati ve kısmi sevk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Paketleme istasyonunda kontrol, koli içeriği ve ağırlık doğrulama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Kargo firması entegrasyonu, etiket ve takip numarası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Rampa / yükleme planı, irsaliye ve e-irsaliye akışı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İade kabulü, durum sınıflandırma ve stoğa geri alma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Lot / seri bazında ileri ve geri izlenebilirlik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İTS / ÜTS bildirimleri ve karekod agregasyonu (ilgiliyse)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Çok müşterili stok ve kural ayrımı, müşteri portalı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Hizmet bazlı faturalama (depolama, elleçleme, katma değerli hizmet)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İş gücü: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Görev yönetimi, kullanıcı performansı ve standart süreler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El terminali uygulaması (Android), çevrimdışı çalışma davranışı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Konveyör, sorter, AS/RS veya robot kontrol sistemleriyle (WCS) entegrasyon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Standart KPI raporları, kullanıcı tanımlı rapor ve veri dışa aktarımı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Yönetim: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 bazlı yetkilendirme, kullanıcı işlem kaydı (log)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Entegrasyon gereksinimleri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Sistem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Akan veri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 ve sıklık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Yöntem (API, dosya, ara katman)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kartları, siparişler, stok hareketleri, irsaliye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E-ticaret / pazaryeri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Siparişler, stok bildirimi, iade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Kargo / taşıyıcı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Gönderi oluşturma, etiket, takip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e-Fatura / e-İrsaliye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İrsaliye ve fatura belgeleri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Görev emirleri ve onaylar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Entegrasyonu kim geliştirecek ve kim bakımını yapacak? ERP tarafındaki geliştirme maliyeti teklife dahil mi?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Hata durumunda mesajlar nasıl izlenir ve yeniden gönderilir?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API dokümantasyonu herkese açık mı veya teklif aşamasında paylaşılabilir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Teknik altyapı, güvenlik ve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seçenekleri (bulut, kurum içi, hibrit) ve veri merkezinin yeri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Yedekleme sıklığı, saklama süresi ve felaket kurtarma hedefleri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Bilgi güvenliği sertifikaları (ör. ISO 27001) ve bağımsız denetimler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Kimlik doğrulama (SSO, çok faktörlü doğrulama) ve yetki modeli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KVKK kapsamında rolü (veri işleyen), alt işleyenler ve yurt dışı aktarım durumu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Sürüm güncelleme politikası ve müşteriye etkisi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Uygulama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metodolojisi, fazlar ve her fazın çıktıları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ekibi: roller, deneyim, Türkiye'de yerinde çalışacak kişiler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Müşteriden beklenen ekip ve zaman ayırma oranı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Veri taşıma, test ve eğitim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Tahmini süre ve kritik bağımlılıklar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Destek ve hizmet seviyesi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Tanım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İlk yanıt süresi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Çözüm / geçici çözüm süresi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Kritik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Sevkiyat veya kabul durmuş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Yüksek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Önemli bir süreç kısıtlı çalışıyor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Tek kullanıcı veya geçici yolu olan sorun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Destek saatleri (7/24 veya mesai), Türkçe destek, destek kanalı ve erişilebilirlik taahhüdünü (bulut için) ayrıca yazmasını isteyin.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Ticari teklif formatı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Tüm tedarikçilerden aynı tabloyu doldurmalarını isteyin; tutarları KDV hariç ve tek para biriminde verin.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Kalem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5. yıl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/ abonelik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Bakım ve destek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ve danışmanlık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geliştirme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Geliştirme (gereksinim matrisindeki “Geliştirme” satırları)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/ altyapı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Lisans birimi nedir (adlandırılmış kullanıcı, eşzamanlı kullanıcı, depo, işlem hacmi)? Aşımda ne olur?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Yıllık fiyat artışı nasıl belirlenir ve üst sınırı var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Ödeme planı proje kilometre taşlarına bağlı mı?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Teklifleri karşılaştırmak için ROI / TCO hesaplayıcıyı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Referanslar</w:t>
      </w:r>
    </w:p>
    <w:p>
      <w:pPr>
        <w:spacing w:after="120"/>
      </w:pPr>
      <w:r>
        <w:rPr>
          <w:rFonts w:ascii="Calibri" w:cs="Calibri" w:eastAsia="Calibri" w:hAnsi="Calibri"/>
        </w:rPr>
        <w:t xml:space="preserve">Benzer büyüklükte ve sektörde, son üç yılda canlıya geçmiş en az üç referans isteyin; en az biriyle depo sahasında görüşün. Referans görüşmesi için SET-03 soru listesini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Değerlendirme kriterleri</w:t>
      </w:r>
    </w:p>
    <w:p>
      <w:pPr>
        <w:spacing w:after="120"/>
      </w:pPr>
      <w:r>
        <w:rPr>
          <w:rFonts w:ascii="Calibri" w:cs="Calibri" w:eastAsia="Calibri" w:hAnsi="Calibri"/>
        </w:rPr>
        <w:t xml:space="preserve">Ağırlıkları teklifleri açmadan önce belirleyin ve değiştirmeyin. Aşağıdaki ağırlıklar yalnızca örnektir.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Kriter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Örnek ağırlık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puanlanır?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Fonksiyonel uyum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Gereksinim matrisi + demo puanı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ve teknik uygunluk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planı, mimari, güvenlik yanıtları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ekibi ve yaklaşımı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planı, ekip deneyimi, referanslar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 yıllık toplam maliyet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Ticari tablo ve TCO hesabı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sürdürülebilirliği ve destek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Mali yapı, Türkiye'deki destek, yol haritası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Takvim ve yanıt kuralları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Adım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Tarih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gönderimi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Soruların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Yanıtların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Senaryolu demolar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görüşmeleri ve saha ziyareti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Karar ve sözleşme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Sorular yalnız yazılı olarak ve tek bir iletişim kişisine iletilir; yanıtlar tüm tedarikçilerle paylaşılır.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Yanıtlar bu şablonun sırasıyla ve gereksinim matrisi Excel formatında verilir.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Teklifin geçerlilik süresi en az 90 gün olmalıdır.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Gizlilik: bu belge ve ekleri yalnız teklif hazırlamak için kullanılır.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şablonu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şablonu</dc:title>
  <dc:creator>WMSTurkiye.com</dc:creator>
  <dc:description>Tedarikçilere göndereceğiniz WMS teklif isteği (RFP) ve bilgi isteği (RFI) için düzenlenebilir şablon: mevcut durum, gereksinim matrisi, entegrasyon, güvenlik, ticari teklif formatı ve değerlendirme kriterleri.</dc:description>
  <cp:lastModifiedBy>Un-named</cp:lastModifiedBy>
  <cp:revision>1</cp:revision>
  <dcterms:created xsi:type="dcterms:W3CDTF">2026-10-10T09:42:55.563Z</dcterms:created>
  <dcterms:modified xsi:type="dcterms:W3CDTF">2026-10-10T09:42:55.564Z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